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10155"/>
      </w:tblGrid>
      <w:tr w:rsidR="004D5B58" w:rsidTr="00D506AD">
        <w:trPr>
          <w:trHeight w:val="5635"/>
          <w:jc w:val="center"/>
        </w:trPr>
        <w:tc>
          <w:tcPr>
            <w:tcW w:w="681" w:type="dxa"/>
            <w:vAlign w:val="center"/>
          </w:tcPr>
          <w:p w:rsidR="004D5B58" w:rsidRDefault="004D5B58" w:rsidP="00D506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55" w:type="dxa"/>
          </w:tcPr>
          <w:p w:rsidR="004D5B58" w:rsidRPr="004D6C9A" w:rsidRDefault="004D5B58" w:rsidP="00D506A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4D5B58" w:rsidRDefault="004D5B58" w:rsidP="004D5B58">
            <w:pPr>
              <w:ind w:firstLineChars="200" w:firstLine="440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4D5B58" w:rsidRPr="004D6C9A" w:rsidRDefault="004D5B58" w:rsidP="00D506A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4D6C9A">
              <w:rPr>
                <w:rFonts w:ascii="仿宋_GB2312" w:eastAsia="仿宋_GB2312" w:hAnsi="宋体" w:hint="eastAsia"/>
                <w:color w:val="000000"/>
                <w:szCs w:val="21"/>
              </w:rPr>
              <w:t>附件1：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</w:t>
            </w:r>
            <w:r w:rsidRPr="004D6C9A">
              <w:rPr>
                <w:rFonts w:ascii="仿宋_GB2312" w:eastAsia="仿宋_GB2312" w:hint="eastAsia"/>
                <w:b/>
                <w:szCs w:val="21"/>
              </w:rPr>
              <w:t>2015-2016学年第一学期网络选修课程汇总表</w:t>
            </w:r>
            <w:r w:rsidRPr="004D6C9A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</w:t>
            </w:r>
          </w:p>
          <w:p w:rsidR="004D5B58" w:rsidRPr="004D6C9A" w:rsidRDefault="004D5B58" w:rsidP="00D506A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4D5B58" w:rsidRPr="004D6C9A" w:rsidRDefault="004D5B58" w:rsidP="00D506A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tbl>
            <w:tblPr>
              <w:tblpPr w:leftFromText="180" w:rightFromText="180" w:vertAnchor="page" w:horzAnchor="margin" w:tblpXSpec="center" w:tblpY="201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817"/>
              <w:gridCol w:w="4961"/>
              <w:gridCol w:w="2410"/>
            </w:tblGrid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b/>
                      <w:szCs w:val="21"/>
                    </w:rPr>
                    <w:t>课程名称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b/>
                      <w:szCs w:val="21"/>
                    </w:rPr>
                    <w:t>所属平台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中华诗词之美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考古与人类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从泥巴到国粹—陶瓷绘画示范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Ansi="宋体" w:cs="宋体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当代中国社会问题透视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食品安全与日常饮食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当代中国经济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法学人生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舞蹈鉴赏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9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创业创新领导力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  <w:tr w:rsidR="004D5B58" w:rsidRPr="004D6C9A" w:rsidTr="00D506AD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学术基本要素——专业论文写作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5B58" w:rsidRPr="004D6C9A" w:rsidRDefault="004D5B58" w:rsidP="00D506AD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4D6C9A">
                    <w:rPr>
                      <w:rFonts w:ascii="仿宋_GB2312" w:eastAsia="仿宋_GB2312" w:hint="eastAsia"/>
                      <w:szCs w:val="21"/>
                    </w:rPr>
                    <w:t>尔雅</w:t>
                  </w:r>
                </w:p>
              </w:tc>
            </w:tr>
          </w:tbl>
          <w:p w:rsidR="004D5B58" w:rsidRPr="004D6C9A" w:rsidRDefault="004D5B58" w:rsidP="00D506A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4D5B58" w:rsidRPr="004D6C9A" w:rsidRDefault="004D5B58" w:rsidP="00D506A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4D5B58" w:rsidRPr="004D6C9A" w:rsidRDefault="004D5B58" w:rsidP="00D506A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4D5B58" w:rsidRPr="004D6C9A" w:rsidRDefault="004D5B58" w:rsidP="00D506A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4D5B58" w:rsidRPr="000A3F1F" w:rsidRDefault="004D5B58" w:rsidP="00D506A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4D5B58" w:rsidRPr="000A3F1F" w:rsidRDefault="004D5B58" w:rsidP="00D506AD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4D5B58" w:rsidRPr="00145BCF" w:rsidRDefault="004D5B58" w:rsidP="00D506A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  <w:r w:rsidRPr="00145BCF">
              <w:rPr>
                <w:rFonts w:ascii="仿宋_GB2312" w:eastAsia="仿宋_GB2312" w:hint="eastAsia"/>
                <w:szCs w:val="21"/>
              </w:rPr>
              <w:t xml:space="preserve">    </w:t>
            </w:r>
          </w:p>
        </w:tc>
      </w:tr>
    </w:tbl>
    <w:p w:rsidR="004D5B58" w:rsidRDefault="004D5B58" w:rsidP="004D5B58">
      <w:pPr>
        <w:rPr>
          <w:rFonts w:ascii="仿宋_GB2312" w:eastAsia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E6" w:rsidRDefault="00C115E6" w:rsidP="004D5B58">
      <w:pPr>
        <w:spacing w:after="0"/>
      </w:pPr>
      <w:r>
        <w:separator/>
      </w:r>
    </w:p>
  </w:endnote>
  <w:endnote w:type="continuationSeparator" w:id="0">
    <w:p w:rsidR="00C115E6" w:rsidRDefault="00C115E6" w:rsidP="004D5B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E6" w:rsidRDefault="00C115E6" w:rsidP="004D5B58">
      <w:pPr>
        <w:spacing w:after="0"/>
      </w:pPr>
      <w:r>
        <w:separator/>
      </w:r>
    </w:p>
  </w:footnote>
  <w:footnote w:type="continuationSeparator" w:id="0">
    <w:p w:rsidR="00C115E6" w:rsidRDefault="00C115E6" w:rsidP="004D5B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81A"/>
    <w:multiLevelType w:val="hybridMultilevel"/>
    <w:tmpl w:val="24BA7AEC"/>
    <w:lvl w:ilvl="0" w:tplc="E9D8B4B6">
      <w:start w:val="2015"/>
      <w:numFmt w:val="decimal"/>
      <w:lvlText w:val="%1年"/>
      <w:lvlJc w:val="left"/>
      <w:pPr>
        <w:tabs>
          <w:tab w:val="num" w:pos="7113"/>
        </w:tabs>
        <w:ind w:left="7113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933"/>
        </w:tabs>
        <w:ind w:left="693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53"/>
        </w:tabs>
        <w:ind w:left="73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3"/>
        </w:tabs>
        <w:ind w:left="777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193"/>
        </w:tabs>
        <w:ind w:left="819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13"/>
        </w:tabs>
        <w:ind w:left="86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33"/>
        </w:tabs>
        <w:ind w:left="903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453"/>
        </w:tabs>
        <w:ind w:left="945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73"/>
        </w:tabs>
        <w:ind w:left="987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5B58"/>
    <w:rsid w:val="005E1AC1"/>
    <w:rsid w:val="008B7726"/>
    <w:rsid w:val="00C115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B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B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B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B58"/>
    <w:rPr>
      <w:rFonts w:ascii="Tahoma" w:hAnsi="Tahoma"/>
      <w:sz w:val="18"/>
      <w:szCs w:val="18"/>
    </w:rPr>
  </w:style>
  <w:style w:type="character" w:styleId="a5">
    <w:name w:val="Hyperlink"/>
    <w:basedOn w:val="a0"/>
    <w:rsid w:val="004D5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2015-09-29T03:23:00Z</dcterms:modified>
</cp:coreProperties>
</file>