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eastAsia="zh-CN"/>
          <w14:textFill>
            <w14:solidFill>
              <w14:schemeClr w14:val="tx1"/>
            </w14:solidFill>
          </w14:textFill>
        </w:rPr>
        <w:t>寻</w:t>
      </w:r>
    </w:p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三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界追溯寻重宝，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大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惊所觉伴常心。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倚厚土花木绽，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誉皓月晨晓临。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学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子心乐诗书画，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精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眉妆下焦尾琴。</w:t>
      </w:r>
    </w:p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院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落景浓情亦醉，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14:textFill>
            <w14:solidFill>
              <w14:schemeClr w14:val="tx1"/>
            </w14:solidFill>
          </w14:textFill>
        </w:rPr>
        <w:t>诚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  <w:t>是久寻物之音。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eastAsia="zh-CN"/>
          <w14:textFill>
            <w14:solidFill>
              <w14:schemeClr w14:val="tx1"/>
            </w14:solidFill>
          </w14:textFill>
        </w:rPr>
        <w:t>作者：侯心怡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 xml:space="preserve">  20175367735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eastAsia="zh-CN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:2017  专业：药物制剂77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风中览书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冯文超20175367702</w:t>
      </w:r>
    </w:p>
    <w:p>
      <w:pPr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狂风怒卷我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大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心游却在我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美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园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读书时长已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巡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妄想群书能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highlight w:val="yellow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作者：冯文超20175367702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eastAsia="zh-CN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  <w:t>:2017  专业：药物制剂77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EDC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赠精诚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徐凌霄20175367715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highlight w:val="yellow"/>
          <w:shd w:val="clear" w:fill="FFEDC4"/>
          <w:lang w:val="en-US" w:eastAsia="zh-CN"/>
        </w:rPr>
        <w:t>大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器晚成无须惧，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highlight w:val="yellow"/>
          <w:shd w:val="clear" w:fill="FFEDC4"/>
          <w:lang w:val="en-US" w:eastAsia="zh-CN"/>
        </w:rPr>
        <w:t>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谈当年平庸时。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highlight w:val="yellow"/>
          <w:shd w:val="clear" w:fill="FFEDC4"/>
          <w:lang w:val="en-US" w:eastAsia="zh-CN"/>
        </w:rPr>
        <w:t>精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益求精未不可，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highlight w:val="yellow"/>
          <w:shd w:val="clear" w:fill="FFEDC4"/>
          <w:lang w:val="en-US" w:eastAsia="zh-CN"/>
        </w:rPr>
        <w:t>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渡学海苦作舟。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作者：徐凌霄20175367715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eastAsia="zh-CN"/>
        </w:rPr>
        <w:t>年级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  <w:t>:2017  专业：药物制剂77</w:t>
      </w:r>
    </w:p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shd w:val="clear" w:fill="FFEDC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23FFD"/>
    <w:rsid w:val="184934FA"/>
    <w:rsid w:val="19536D07"/>
    <w:rsid w:val="1B873FDF"/>
    <w:rsid w:val="445A1758"/>
    <w:rsid w:val="54055E18"/>
    <w:rsid w:val="5CD3417B"/>
    <w:rsid w:val="6E82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2017-11-03T11:26:00Z</dcterms:created>
  <dc:creator>tmr</dc:creator>
  <cp:lastModifiedBy>Stu</cp:lastModifiedBy>
  <dcterms:modified xsi:type="dcterms:W3CDTF">2017-11-05T14:48:37Z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